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9BFA" w14:textId="401A0535" w:rsidR="00262A73" w:rsidRDefault="00674F58">
      <w:pPr>
        <w:rPr>
          <w:sz w:val="44"/>
          <w:szCs w:val="44"/>
          <w:lang w:val="en-US"/>
        </w:rPr>
      </w:pPr>
      <w:r w:rsidRPr="00674F58">
        <w:rPr>
          <w:b/>
          <w:bCs/>
          <w:sz w:val="72"/>
          <w:szCs w:val="72"/>
          <w:lang w:val="en-US"/>
        </w:rPr>
        <w:t xml:space="preserve">CASSANDRA DATA MODELING TOOLS </w:t>
      </w:r>
    </w:p>
    <w:p w14:paraId="430B6B74" w14:textId="4164D8D8" w:rsidR="00674F58" w:rsidRPr="00674F58" w:rsidRDefault="00674F58">
      <w:pPr>
        <w:rPr>
          <w:sz w:val="44"/>
          <w:szCs w:val="44"/>
          <w:lang w:val="en-US"/>
        </w:rPr>
      </w:pPr>
      <w:r w:rsidRPr="00674F58">
        <w:rPr>
          <w:sz w:val="44"/>
          <w:szCs w:val="44"/>
          <w:lang w:val="en-US"/>
        </w:rPr>
        <w:t>You can create queries and maintain your Cassandra schema with a number of available tools.</w:t>
      </w:r>
    </w:p>
    <w:p w14:paraId="2A61E331" w14:textId="3239DDE7" w:rsidR="00674F58" w:rsidRPr="00674F58" w:rsidRDefault="00674F58">
      <w:pPr>
        <w:rPr>
          <w:sz w:val="44"/>
          <w:szCs w:val="44"/>
          <w:lang w:val="en-US"/>
        </w:rPr>
      </w:pPr>
      <w:r w:rsidRPr="00674F58">
        <w:rPr>
          <w:b/>
          <w:bCs/>
          <w:sz w:val="44"/>
          <w:szCs w:val="44"/>
          <w:lang w:val="en-US"/>
        </w:rPr>
        <w:t xml:space="preserve">KASHLEV DATA </w:t>
      </w:r>
      <w:proofErr w:type="gramStart"/>
      <w:r w:rsidRPr="00674F58">
        <w:rPr>
          <w:b/>
          <w:bCs/>
          <w:sz w:val="44"/>
          <w:szCs w:val="44"/>
          <w:lang w:val="en-US"/>
        </w:rPr>
        <w:t>MODELER</w:t>
      </w:r>
      <w:r>
        <w:rPr>
          <w:sz w:val="44"/>
          <w:szCs w:val="44"/>
          <w:lang w:val="en-US"/>
        </w:rPr>
        <w:t xml:space="preserve"> :</w:t>
      </w:r>
      <w:proofErr w:type="gramEnd"/>
      <w:r>
        <w:rPr>
          <w:sz w:val="44"/>
          <w:szCs w:val="44"/>
          <w:lang w:val="en-US"/>
        </w:rPr>
        <w:t xml:space="preserve"> </w:t>
      </w:r>
      <w:r w:rsidRPr="00674F58">
        <w:rPr>
          <w:sz w:val="44"/>
          <w:szCs w:val="44"/>
          <w:lang w:val="en-US"/>
        </w:rPr>
        <w:t xml:space="preserve">The data modeling process outlined in this paper, which includes defining access patterns, conceptual, logical, and physical data modeling, and schema development, is automated by the Cassandra data modeling tool </w:t>
      </w:r>
      <w:proofErr w:type="spellStart"/>
      <w:r w:rsidRPr="00674F58">
        <w:rPr>
          <w:sz w:val="44"/>
          <w:szCs w:val="44"/>
          <w:lang w:val="en-US"/>
        </w:rPr>
        <w:t>Kashlev</w:t>
      </w:r>
      <w:proofErr w:type="spellEnd"/>
      <w:r w:rsidRPr="00674F58">
        <w:rPr>
          <w:sz w:val="44"/>
          <w:szCs w:val="44"/>
          <w:lang w:val="en-US"/>
        </w:rPr>
        <w:t xml:space="preserve"> Data Modeler. Additionally, it contains model patterns that you are free to use as a foundation for your ideas.</w:t>
      </w:r>
      <w:r>
        <w:rPr>
          <w:noProof/>
        </w:rPr>
        <w:lastRenderedPageBreak/>
        <w:drawing>
          <wp:inline distT="0" distB="0" distL="0" distR="0" wp14:anchorId="004927CC" wp14:editId="0CB670A2">
            <wp:extent cx="5731510" cy="3275965"/>
            <wp:effectExtent l="0" t="0" r="2540" b="635"/>
            <wp:docPr id="1424854284" name="Picture 2" descr="Data modelling with Apache Cassan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 modelling with Apache Cassandr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275965"/>
                    </a:xfrm>
                    <a:prstGeom prst="rect">
                      <a:avLst/>
                    </a:prstGeom>
                    <a:noFill/>
                    <a:ln>
                      <a:noFill/>
                    </a:ln>
                  </pic:spPr>
                </pic:pic>
              </a:graphicData>
            </a:graphic>
          </wp:inline>
        </w:drawing>
      </w:r>
      <w:proofErr w:type="gramStart"/>
      <w:r w:rsidRPr="00674F58">
        <w:rPr>
          <w:b/>
          <w:bCs/>
          <w:sz w:val="44"/>
          <w:szCs w:val="44"/>
          <w:lang w:val="en-US"/>
        </w:rPr>
        <w:t>HACKOLADE :</w:t>
      </w:r>
      <w:proofErr w:type="gramEnd"/>
    </w:p>
    <w:p w14:paraId="23BDE0E9" w14:textId="1C0296DA" w:rsidR="00674F58" w:rsidRDefault="00674F58">
      <w:pPr>
        <w:rPr>
          <w:sz w:val="44"/>
          <w:szCs w:val="44"/>
          <w:lang w:val="en-US"/>
        </w:rPr>
      </w:pPr>
      <w:r w:rsidRPr="00674F58">
        <w:rPr>
          <w:sz w:val="44"/>
          <w:szCs w:val="44"/>
          <w:lang w:val="en-US"/>
        </w:rPr>
        <w:t xml:space="preserve">Cassandra and numerous other NoSQL databases may have their schemas designed using </w:t>
      </w:r>
      <w:proofErr w:type="spellStart"/>
      <w:r w:rsidRPr="00674F58">
        <w:rPr>
          <w:sz w:val="44"/>
          <w:szCs w:val="44"/>
          <w:lang w:val="en-US"/>
        </w:rPr>
        <w:t>Hackolade</w:t>
      </w:r>
      <w:proofErr w:type="spellEnd"/>
      <w:r w:rsidRPr="00674F58">
        <w:rPr>
          <w:sz w:val="44"/>
          <w:szCs w:val="44"/>
          <w:lang w:val="en-US"/>
        </w:rPr>
        <w:t xml:space="preserve">, an instrument for data modeling. </w:t>
      </w:r>
      <w:proofErr w:type="spellStart"/>
      <w:r w:rsidRPr="00674F58">
        <w:rPr>
          <w:sz w:val="44"/>
          <w:szCs w:val="44"/>
          <w:lang w:val="en-US"/>
        </w:rPr>
        <w:t>Hackolade</w:t>
      </w:r>
      <w:proofErr w:type="spellEnd"/>
      <w:r w:rsidRPr="00674F58">
        <w:rPr>
          <w:sz w:val="44"/>
          <w:szCs w:val="44"/>
          <w:lang w:val="en-US"/>
        </w:rPr>
        <w:t xml:space="preserve"> supports data types including collections and UDTs in addition to the special CQL features like partition keys and clustering columns. It can also be used to draw </w:t>
      </w:r>
      <w:proofErr w:type="spellStart"/>
      <w:r w:rsidRPr="00674F58">
        <w:rPr>
          <w:sz w:val="44"/>
          <w:szCs w:val="44"/>
          <w:lang w:val="en-US"/>
        </w:rPr>
        <w:t>Chebotko</w:t>
      </w:r>
      <w:proofErr w:type="spellEnd"/>
      <w:r w:rsidRPr="00674F58">
        <w:rPr>
          <w:sz w:val="44"/>
          <w:szCs w:val="44"/>
          <w:lang w:val="en-US"/>
        </w:rPr>
        <w:t xml:space="preserve"> diagrams.</w:t>
      </w:r>
    </w:p>
    <w:p w14:paraId="3A6DD9DA" w14:textId="063DDC4A" w:rsidR="00674F58" w:rsidRDefault="00674F58">
      <w:pPr>
        <w:rPr>
          <w:sz w:val="44"/>
          <w:szCs w:val="44"/>
          <w:lang w:val="en-US"/>
        </w:rPr>
      </w:pPr>
      <w:r>
        <w:rPr>
          <w:noProof/>
        </w:rPr>
        <w:lastRenderedPageBreak/>
        <w:drawing>
          <wp:inline distT="0" distB="0" distL="0" distR="0" wp14:anchorId="4F8BD428" wp14:editId="10B808EA">
            <wp:extent cx="5731510" cy="4578985"/>
            <wp:effectExtent l="0" t="0" r="2540" b="0"/>
            <wp:docPr id="3905665" name="Picture 1" descr="The Tao of NoSQL Data Modeling | Hackolade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ao of NoSQL Data Modeling | Hackolade bl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578985"/>
                    </a:xfrm>
                    <a:prstGeom prst="rect">
                      <a:avLst/>
                    </a:prstGeom>
                    <a:noFill/>
                    <a:ln>
                      <a:noFill/>
                    </a:ln>
                  </pic:spPr>
                </pic:pic>
              </a:graphicData>
            </a:graphic>
          </wp:inline>
        </w:drawing>
      </w:r>
    </w:p>
    <w:p w14:paraId="44D7F268" w14:textId="0C412F0F" w:rsidR="009D2892" w:rsidRDefault="009D2892">
      <w:pPr>
        <w:rPr>
          <w:sz w:val="44"/>
          <w:szCs w:val="44"/>
          <w:lang w:val="en-US"/>
        </w:rPr>
      </w:pPr>
      <w:r w:rsidRPr="009D2892">
        <w:rPr>
          <w:b/>
          <w:bCs/>
          <w:sz w:val="44"/>
          <w:szCs w:val="44"/>
          <w:lang w:val="en-US"/>
        </w:rPr>
        <w:t xml:space="preserve">DATASTAX DEV </w:t>
      </w:r>
      <w:proofErr w:type="gramStart"/>
      <w:r w:rsidRPr="009D2892">
        <w:rPr>
          <w:b/>
          <w:bCs/>
          <w:sz w:val="44"/>
          <w:szCs w:val="44"/>
          <w:lang w:val="en-US"/>
        </w:rPr>
        <w:t>CENTER :</w:t>
      </w:r>
      <w:proofErr w:type="gramEnd"/>
      <w:r>
        <w:rPr>
          <w:sz w:val="44"/>
          <w:szCs w:val="44"/>
          <w:lang w:val="en-US"/>
        </w:rPr>
        <w:t xml:space="preserve"> </w:t>
      </w:r>
      <w:r w:rsidRPr="009D2892">
        <w:rPr>
          <w:sz w:val="44"/>
          <w:szCs w:val="44"/>
          <w:lang w:val="en-US"/>
        </w:rPr>
        <w:t xml:space="preserve">A tool for managing schema, running queries, and seeing results is called DataStax DevCenter. Although the program is no longer actively supported, many developers still find it useful, and it can be downloaded for free. Syntax highlighting for CQL commands, types, and name literals is available in DevCenter. As you type CQL commands, DevCenter offers command completion and interprets them, underlining any mistakes you make. The program offers windows for managing several connections </w:t>
      </w:r>
      <w:r w:rsidRPr="009D2892">
        <w:rPr>
          <w:sz w:val="44"/>
          <w:szCs w:val="44"/>
          <w:lang w:val="en-US"/>
        </w:rPr>
        <w:lastRenderedPageBreak/>
        <w:t>to different clusters and CQL scripts. CQL commands are executed against active clusters using these connections, and the output is viewed. Additionally, the tool offers a query trace function that helps you see how well your searches are performing.</w:t>
      </w:r>
    </w:p>
    <w:p w14:paraId="7A2E5DF2" w14:textId="054BF647" w:rsidR="009D2892" w:rsidRDefault="009D2892">
      <w:pPr>
        <w:rPr>
          <w:sz w:val="44"/>
          <w:szCs w:val="44"/>
          <w:lang w:val="en-US"/>
        </w:rPr>
      </w:pPr>
      <w:r>
        <w:rPr>
          <w:noProof/>
        </w:rPr>
        <w:drawing>
          <wp:inline distT="0" distB="0" distL="0" distR="0" wp14:anchorId="0D88E4E5" wp14:editId="71093C1C">
            <wp:extent cx="5731510" cy="3209290"/>
            <wp:effectExtent l="0" t="0" r="2540" b="0"/>
            <wp:docPr id="1486919934" name="Picture 3" descr="DataStax DevCenter (Mac) - Download &amp;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aStax DevCenter (Mac) - Download &amp; Revi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09290"/>
                    </a:xfrm>
                    <a:prstGeom prst="rect">
                      <a:avLst/>
                    </a:prstGeom>
                    <a:noFill/>
                    <a:ln>
                      <a:noFill/>
                    </a:ln>
                  </pic:spPr>
                </pic:pic>
              </a:graphicData>
            </a:graphic>
          </wp:inline>
        </w:drawing>
      </w:r>
    </w:p>
    <w:p w14:paraId="500280B3" w14:textId="7ED2FB7E" w:rsidR="009D2892" w:rsidRDefault="009D2892">
      <w:pPr>
        <w:rPr>
          <w:sz w:val="44"/>
          <w:szCs w:val="44"/>
          <w:lang w:val="en-US"/>
        </w:rPr>
      </w:pPr>
      <w:r w:rsidRPr="009D2892">
        <w:rPr>
          <w:b/>
          <w:bCs/>
          <w:sz w:val="44"/>
          <w:szCs w:val="44"/>
          <w:lang w:val="en-US"/>
        </w:rPr>
        <w:t xml:space="preserve">IDE </w:t>
      </w:r>
      <w:proofErr w:type="gramStart"/>
      <w:r w:rsidRPr="009D2892">
        <w:rPr>
          <w:b/>
          <w:bCs/>
          <w:sz w:val="44"/>
          <w:szCs w:val="44"/>
          <w:lang w:val="en-US"/>
        </w:rPr>
        <w:t>PLUGINS :</w:t>
      </w:r>
      <w:proofErr w:type="gramEnd"/>
      <w:r w:rsidRPr="009D2892">
        <w:t xml:space="preserve"> </w:t>
      </w:r>
      <w:r w:rsidRPr="009D2892">
        <w:rPr>
          <w:sz w:val="44"/>
          <w:szCs w:val="44"/>
          <w:lang w:val="en-US"/>
        </w:rPr>
        <w:t>Many Integrated Development Environments (IDEs), including Apache NetBeans and IntelliJ IDEA, have CQL plugins available. Typically, these plugins offer functions like query execution and schema maintenance.</w:t>
      </w:r>
    </w:p>
    <w:p w14:paraId="4AB074C3" w14:textId="2BCBA17D" w:rsidR="009D2892" w:rsidRDefault="009D2892">
      <w:pPr>
        <w:rPr>
          <w:sz w:val="44"/>
          <w:szCs w:val="44"/>
          <w:lang w:val="en-US"/>
        </w:rPr>
      </w:pPr>
      <w:r>
        <w:rPr>
          <w:noProof/>
        </w:rPr>
        <w:lastRenderedPageBreak/>
        <w:drawing>
          <wp:inline distT="0" distB="0" distL="0" distR="0" wp14:anchorId="612481D3" wp14:editId="7690CFB5">
            <wp:extent cx="5731510" cy="6459220"/>
            <wp:effectExtent l="0" t="0" r="2540" b="0"/>
            <wp:docPr id="158205606" name="Picture 4" descr="IDE and Code Editor Plugins - Sench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DE and Code Editor Plugins - Sencha.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6459220"/>
                    </a:xfrm>
                    <a:prstGeom prst="rect">
                      <a:avLst/>
                    </a:prstGeom>
                    <a:noFill/>
                    <a:ln>
                      <a:noFill/>
                    </a:ln>
                  </pic:spPr>
                </pic:pic>
              </a:graphicData>
            </a:graphic>
          </wp:inline>
        </w:drawing>
      </w:r>
    </w:p>
    <w:p w14:paraId="21FB917D" w14:textId="77777777" w:rsidR="00116DF0" w:rsidRDefault="00116DF0">
      <w:pPr>
        <w:rPr>
          <w:sz w:val="44"/>
          <w:szCs w:val="44"/>
          <w:lang w:val="en-US"/>
        </w:rPr>
      </w:pPr>
    </w:p>
    <w:p w14:paraId="39F248F2" w14:textId="1F967720" w:rsidR="00116DF0" w:rsidRPr="00116DF0" w:rsidRDefault="00116DF0">
      <w:pPr>
        <w:rPr>
          <w:b/>
          <w:bCs/>
          <w:sz w:val="44"/>
          <w:szCs w:val="44"/>
          <w:lang w:val="en-US"/>
        </w:rPr>
      </w:pPr>
      <w:r w:rsidRPr="00116DF0">
        <w:rPr>
          <w:b/>
          <w:bCs/>
          <w:sz w:val="44"/>
          <w:szCs w:val="44"/>
          <w:lang w:val="en-US"/>
        </w:rPr>
        <w:t xml:space="preserve">NOSQL features in APACHE CASSANDRA </w:t>
      </w:r>
    </w:p>
    <w:p w14:paraId="677D80B0" w14:textId="77777777" w:rsidR="00116DF0" w:rsidRPr="00116DF0" w:rsidRDefault="00116DF0" w:rsidP="00116DF0">
      <w:pPr>
        <w:rPr>
          <w:sz w:val="44"/>
          <w:szCs w:val="44"/>
          <w:lang w:val="en-US"/>
        </w:rPr>
      </w:pPr>
      <w:r w:rsidRPr="00116DF0">
        <w:rPr>
          <w:sz w:val="44"/>
          <w:szCs w:val="44"/>
          <w:lang w:val="en-US"/>
        </w:rPr>
        <w:t>MS Windows, macOS and Linux OS are supported</w:t>
      </w:r>
    </w:p>
    <w:p w14:paraId="54BEDCB1" w14:textId="77777777" w:rsidR="00116DF0" w:rsidRPr="00116DF0" w:rsidRDefault="00116DF0" w:rsidP="00116DF0">
      <w:pPr>
        <w:rPr>
          <w:sz w:val="44"/>
          <w:szCs w:val="44"/>
          <w:lang w:val="en-US"/>
        </w:rPr>
      </w:pPr>
      <w:r w:rsidRPr="00116DF0">
        <w:rPr>
          <w:sz w:val="44"/>
          <w:szCs w:val="44"/>
          <w:lang w:val="en-US"/>
        </w:rPr>
        <w:t xml:space="preserve">Support for Apache Cassandra database versions from 2.1 to 4.0, DataStax Enterprise (DSE) versions </w:t>
      </w:r>
      <w:r w:rsidRPr="00116DF0">
        <w:rPr>
          <w:sz w:val="44"/>
          <w:szCs w:val="44"/>
          <w:lang w:val="en-US"/>
        </w:rPr>
        <w:lastRenderedPageBreak/>
        <w:t xml:space="preserve">from 4.0 to 6.8 and DataStax Astra, Amazon </w:t>
      </w:r>
      <w:proofErr w:type="spellStart"/>
      <w:r w:rsidRPr="00116DF0">
        <w:rPr>
          <w:sz w:val="44"/>
          <w:szCs w:val="44"/>
          <w:lang w:val="en-US"/>
        </w:rPr>
        <w:t>Keyspaces</w:t>
      </w:r>
      <w:proofErr w:type="spellEnd"/>
      <w:r w:rsidRPr="00116DF0">
        <w:rPr>
          <w:sz w:val="44"/>
          <w:szCs w:val="44"/>
          <w:lang w:val="en-US"/>
        </w:rPr>
        <w:t xml:space="preserve"> for Apache Cassandra, </w:t>
      </w:r>
      <w:proofErr w:type="spellStart"/>
      <w:r w:rsidRPr="00116DF0">
        <w:rPr>
          <w:sz w:val="44"/>
          <w:szCs w:val="44"/>
          <w:lang w:val="en-US"/>
        </w:rPr>
        <w:t>ScyllaDB</w:t>
      </w:r>
      <w:proofErr w:type="spellEnd"/>
      <w:r w:rsidRPr="00116DF0">
        <w:rPr>
          <w:sz w:val="44"/>
          <w:szCs w:val="44"/>
          <w:lang w:val="en-US"/>
        </w:rPr>
        <w:t xml:space="preserve"> from 2.0 to 4.4 and Scylla Cloud</w:t>
      </w:r>
    </w:p>
    <w:p w14:paraId="39255CB3" w14:textId="77777777" w:rsidR="00116DF0" w:rsidRPr="00116DF0" w:rsidRDefault="00116DF0" w:rsidP="00116DF0">
      <w:pPr>
        <w:rPr>
          <w:sz w:val="44"/>
          <w:szCs w:val="44"/>
          <w:lang w:val="en-US"/>
        </w:rPr>
      </w:pPr>
      <w:r w:rsidRPr="00116DF0">
        <w:rPr>
          <w:sz w:val="44"/>
          <w:szCs w:val="44"/>
          <w:lang w:val="en-US"/>
        </w:rPr>
        <w:t xml:space="preserve">Simple management of Cassandra </w:t>
      </w:r>
      <w:proofErr w:type="spellStart"/>
      <w:r w:rsidRPr="00116DF0">
        <w:rPr>
          <w:sz w:val="44"/>
          <w:szCs w:val="44"/>
          <w:lang w:val="en-US"/>
        </w:rPr>
        <w:t>keyspaces</w:t>
      </w:r>
      <w:proofErr w:type="spellEnd"/>
      <w:r w:rsidRPr="00116DF0">
        <w:rPr>
          <w:sz w:val="44"/>
          <w:szCs w:val="44"/>
          <w:lang w:val="en-US"/>
        </w:rPr>
        <w:t>, tables, indices, users, user-defined types, triggers, user defined functions, aggregate functions and materialized views</w:t>
      </w:r>
    </w:p>
    <w:p w14:paraId="6962162B" w14:textId="77777777" w:rsidR="00116DF0" w:rsidRPr="00116DF0" w:rsidRDefault="00116DF0" w:rsidP="00116DF0">
      <w:pPr>
        <w:rPr>
          <w:sz w:val="44"/>
          <w:szCs w:val="44"/>
          <w:lang w:val="en-US"/>
        </w:rPr>
      </w:pPr>
      <w:r w:rsidRPr="00116DF0">
        <w:rPr>
          <w:sz w:val="44"/>
          <w:szCs w:val="44"/>
          <w:lang w:val="en-US"/>
        </w:rPr>
        <w:t>Powerful CQL Editor with multiple queries, syntax highlighting, autocompletion and code snippets</w:t>
      </w:r>
    </w:p>
    <w:p w14:paraId="72F952F9" w14:textId="77777777" w:rsidR="00116DF0" w:rsidRPr="00116DF0" w:rsidRDefault="00116DF0" w:rsidP="00116DF0">
      <w:pPr>
        <w:rPr>
          <w:sz w:val="44"/>
          <w:szCs w:val="44"/>
          <w:lang w:val="en-US"/>
        </w:rPr>
      </w:pPr>
      <w:r w:rsidRPr="00116DF0">
        <w:rPr>
          <w:sz w:val="44"/>
          <w:szCs w:val="44"/>
          <w:lang w:val="en-US"/>
        </w:rPr>
        <w:t>SSH tunneling for Cassandra connections</w:t>
      </w:r>
    </w:p>
    <w:p w14:paraId="61F1151D" w14:textId="77777777" w:rsidR="00116DF0" w:rsidRPr="00116DF0" w:rsidRDefault="00116DF0" w:rsidP="00116DF0">
      <w:pPr>
        <w:rPr>
          <w:sz w:val="44"/>
          <w:szCs w:val="44"/>
          <w:lang w:val="en-US"/>
        </w:rPr>
      </w:pPr>
      <w:r w:rsidRPr="00116DF0">
        <w:rPr>
          <w:sz w:val="44"/>
          <w:szCs w:val="44"/>
          <w:lang w:val="en-US"/>
        </w:rPr>
        <w:t>Database Explorer for easy management of all Cassandra objects</w:t>
      </w:r>
    </w:p>
    <w:p w14:paraId="78C3E0B5" w14:textId="77777777" w:rsidR="00116DF0" w:rsidRPr="00116DF0" w:rsidRDefault="00116DF0" w:rsidP="00116DF0">
      <w:pPr>
        <w:rPr>
          <w:sz w:val="44"/>
          <w:szCs w:val="44"/>
          <w:lang w:val="en-US"/>
        </w:rPr>
      </w:pPr>
      <w:r w:rsidRPr="00116DF0">
        <w:rPr>
          <w:sz w:val="44"/>
          <w:szCs w:val="44"/>
          <w:lang w:val="en-US"/>
        </w:rPr>
        <w:t xml:space="preserve">CQL Dump to make a </w:t>
      </w:r>
      <w:proofErr w:type="spellStart"/>
      <w:r w:rsidRPr="00116DF0">
        <w:rPr>
          <w:sz w:val="44"/>
          <w:szCs w:val="44"/>
          <w:lang w:val="en-US"/>
        </w:rPr>
        <w:t>keyspace</w:t>
      </w:r>
      <w:proofErr w:type="spellEnd"/>
      <w:r w:rsidRPr="00116DF0">
        <w:rPr>
          <w:sz w:val="44"/>
          <w:szCs w:val="44"/>
          <w:lang w:val="en-US"/>
        </w:rPr>
        <w:t xml:space="preserve"> backup by generating a text file that contains CQL statements</w:t>
      </w:r>
    </w:p>
    <w:p w14:paraId="0D908488" w14:textId="77777777" w:rsidR="00116DF0" w:rsidRPr="00116DF0" w:rsidRDefault="00116DF0" w:rsidP="00116DF0">
      <w:pPr>
        <w:rPr>
          <w:sz w:val="44"/>
          <w:szCs w:val="44"/>
          <w:lang w:val="en-US"/>
        </w:rPr>
      </w:pPr>
      <w:r w:rsidRPr="00116DF0">
        <w:rPr>
          <w:sz w:val="44"/>
          <w:szCs w:val="44"/>
          <w:lang w:val="en-US"/>
        </w:rPr>
        <w:t>Export data to CSV, XML, JSON and MS Excel file formats</w:t>
      </w:r>
    </w:p>
    <w:p w14:paraId="7C3903C9" w14:textId="77777777" w:rsidR="00116DF0" w:rsidRPr="00116DF0" w:rsidRDefault="00116DF0" w:rsidP="00116DF0">
      <w:pPr>
        <w:rPr>
          <w:sz w:val="44"/>
          <w:szCs w:val="44"/>
          <w:lang w:val="en-US"/>
        </w:rPr>
      </w:pPr>
      <w:r w:rsidRPr="00116DF0">
        <w:rPr>
          <w:sz w:val="44"/>
          <w:szCs w:val="44"/>
          <w:lang w:val="en-US"/>
        </w:rPr>
        <w:t>Import data from CSV, JSON and MS Excel file formats</w:t>
      </w:r>
    </w:p>
    <w:p w14:paraId="32532092" w14:textId="77777777" w:rsidR="00116DF0" w:rsidRPr="00116DF0" w:rsidRDefault="00116DF0" w:rsidP="00116DF0">
      <w:pPr>
        <w:rPr>
          <w:sz w:val="44"/>
          <w:szCs w:val="44"/>
          <w:lang w:val="en-US"/>
        </w:rPr>
      </w:pPr>
      <w:r w:rsidRPr="00116DF0">
        <w:rPr>
          <w:sz w:val="44"/>
          <w:szCs w:val="44"/>
          <w:lang w:val="en-US"/>
        </w:rPr>
        <w:t xml:space="preserve">Copy </w:t>
      </w:r>
      <w:proofErr w:type="spellStart"/>
      <w:r w:rsidRPr="00116DF0">
        <w:rPr>
          <w:sz w:val="44"/>
          <w:szCs w:val="44"/>
          <w:lang w:val="en-US"/>
        </w:rPr>
        <w:t>Keyspaces</w:t>
      </w:r>
      <w:proofErr w:type="spellEnd"/>
      <w:r w:rsidRPr="00116DF0">
        <w:rPr>
          <w:sz w:val="44"/>
          <w:szCs w:val="44"/>
          <w:lang w:val="en-US"/>
        </w:rPr>
        <w:t xml:space="preserve"> tool to copy </w:t>
      </w:r>
      <w:proofErr w:type="spellStart"/>
      <w:r w:rsidRPr="00116DF0">
        <w:rPr>
          <w:sz w:val="44"/>
          <w:szCs w:val="44"/>
          <w:lang w:val="en-US"/>
        </w:rPr>
        <w:t>keyspaces</w:t>
      </w:r>
      <w:proofErr w:type="spellEnd"/>
      <w:r w:rsidRPr="00116DF0">
        <w:rPr>
          <w:sz w:val="44"/>
          <w:szCs w:val="44"/>
          <w:lang w:val="en-US"/>
        </w:rPr>
        <w:t xml:space="preserve"> from one host to another</w:t>
      </w:r>
    </w:p>
    <w:p w14:paraId="38242803" w14:textId="3A153FE8" w:rsidR="00116DF0" w:rsidRDefault="00116DF0" w:rsidP="00116DF0">
      <w:pPr>
        <w:rPr>
          <w:sz w:val="44"/>
          <w:szCs w:val="44"/>
          <w:lang w:val="en-US"/>
        </w:rPr>
      </w:pPr>
      <w:r w:rsidRPr="00116DF0">
        <w:rPr>
          <w:sz w:val="44"/>
          <w:szCs w:val="44"/>
          <w:lang w:val="en-US"/>
        </w:rPr>
        <w:lastRenderedPageBreak/>
        <w:t>Import tables from MySQL and SQL Server databases</w:t>
      </w:r>
    </w:p>
    <w:p w14:paraId="5F1DD02A" w14:textId="77777777" w:rsidR="009D2892" w:rsidRDefault="009D2892">
      <w:pPr>
        <w:rPr>
          <w:sz w:val="44"/>
          <w:szCs w:val="44"/>
          <w:lang w:val="en-US"/>
        </w:rPr>
      </w:pPr>
    </w:p>
    <w:p w14:paraId="299AF055" w14:textId="77777777" w:rsidR="009D2892" w:rsidRPr="009D2892" w:rsidRDefault="009D2892">
      <w:pPr>
        <w:rPr>
          <w:sz w:val="44"/>
          <w:szCs w:val="44"/>
          <w:lang w:val="en-US"/>
        </w:rPr>
      </w:pPr>
    </w:p>
    <w:p w14:paraId="0B39A8BA" w14:textId="77777777" w:rsidR="00674F58" w:rsidRPr="00674F58" w:rsidRDefault="00674F58">
      <w:pPr>
        <w:rPr>
          <w:sz w:val="44"/>
          <w:szCs w:val="44"/>
          <w:lang w:val="en-US"/>
        </w:rPr>
      </w:pPr>
    </w:p>
    <w:sectPr w:rsidR="00674F58" w:rsidRPr="00674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58"/>
    <w:rsid w:val="0006448A"/>
    <w:rsid w:val="00116DF0"/>
    <w:rsid w:val="00262A73"/>
    <w:rsid w:val="00674F58"/>
    <w:rsid w:val="009D28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098A"/>
  <w15:chartTrackingRefBased/>
  <w15:docId w15:val="{57C37705-1658-4E96-B010-E6B5CE87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Kasanagottu</dc:creator>
  <cp:keywords/>
  <dc:description/>
  <cp:lastModifiedBy>Neha Kasanagottu</cp:lastModifiedBy>
  <cp:revision>2</cp:revision>
  <dcterms:created xsi:type="dcterms:W3CDTF">2023-12-27T11:22:00Z</dcterms:created>
  <dcterms:modified xsi:type="dcterms:W3CDTF">2023-12-29T14:22:00Z</dcterms:modified>
</cp:coreProperties>
</file>